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C5" w:rsidRPr="007A05C5" w:rsidRDefault="007A05C5" w:rsidP="007A05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7A05C5" w:rsidRPr="007A05C5" w:rsidTr="007A05C5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A05C5" w:rsidRPr="008F7D6B" w:rsidRDefault="007A05C5" w:rsidP="007A05C5">
            <w:pPr>
              <w:shd w:val="clear" w:color="auto" w:fill="FFFFFF" w:themeFill="background1"/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F7D6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Такой разный фосфор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ind w:firstLine="5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 xml:space="preserve">Фосфор – один из распространённых элементов земной коры, он входит в первую двадцатку. Содержится фосфор и в тканях живых организмов – входит в состав белков и других важнейших органических соединений (АТФ, ДНК). Фосфор называют элементом жизни. История его получения относится ещё к временам алхимии. Разорившийся купец и при этом алхимик – самоучка </w:t>
            </w:r>
            <w:proofErr w:type="spellStart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Бранд</w:t>
            </w:r>
            <w:proofErr w:type="spellEnd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 xml:space="preserve"> – в поисках философского камня получил красное «</w:t>
            </w:r>
            <w:proofErr w:type="spellStart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уринное</w:t>
            </w:r>
            <w:proofErr w:type="spellEnd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 xml:space="preserve"> масло». При его дальнейшей дистилляции алхимик заметил образовавшуюся на дне реторты белую пыль. Алхимик решил, что ему удалось извлечь «элементарный огонь». Но не получив желаемого золота, </w:t>
            </w:r>
            <w:proofErr w:type="spellStart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Бранд</w:t>
            </w:r>
            <w:proofErr w:type="spellEnd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 xml:space="preserve"> стал продавать свой секрет по цене, во много раз превосходящей золото, и обогатился на этом.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7A05C5" w:rsidRPr="007A05C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1. В переводе с греческого название фосфора означает «светоносный».</w:t>
                  </w:r>
                </w:p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Сегодня известно несколько аллотропных модификаций фосфора – белый, красный, чёрный.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0"/>
                  </w:tblGrid>
                  <w:tr w:rsidR="007A05C5" w:rsidRPr="007A05C5">
                    <w:trPr>
                      <w:tblCellSpacing w:w="0" w:type="dxa"/>
                    </w:trPr>
                    <w:tc>
                      <w:tcPr>
                        <w:tcW w:w="5280" w:type="dxa"/>
                        <w:hideMark/>
                      </w:tcPr>
                      <w:p w:rsidR="007A05C5" w:rsidRPr="007A05C5" w:rsidRDefault="007A05C5" w:rsidP="007A05C5">
                        <w:pPr>
                          <w:shd w:val="clear" w:color="auto" w:fill="FFFFFF" w:themeFill="background1"/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7A05C5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4019550" cy="1419225"/>
                              <wp:effectExtent l="0" t="0" r="0" b="9525"/>
                              <wp:docPr id="1" name="Рисунок 1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9550" cy="1419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Какая из этих модификаций стала причиной такого названия химического элемента?</w:t>
                  </w:r>
                </w:p>
              </w:tc>
            </w:tr>
          </w:tbl>
          <w:p w:rsidR="007A05C5" w:rsidRPr="007A05C5" w:rsidRDefault="007A05C5" w:rsidP="007A05C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05C5" w:rsidRPr="007A05C5" w:rsidRDefault="007A05C5" w:rsidP="007A05C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C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6" w:tgtFrame="_blank" w:history="1">
        <w:r w:rsidRPr="007A05C5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05C5">
        <w:rPr>
          <w:rFonts w:ascii="Arial" w:eastAsia="Times New Roman" w:hAnsi="Arial" w:cs="Arial"/>
          <w:color w:val="000000"/>
          <w:lang w:eastAsia="ru-RU"/>
        </w:rPr>
        <w:t> </w:t>
      </w:r>
    </w:p>
    <w:p w:rsidR="007A05C5" w:rsidRPr="007A05C5" w:rsidRDefault="007A05C5" w:rsidP="007A05C5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7A05C5" w:rsidRPr="007A05C5" w:rsidTr="007A05C5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A05C5" w:rsidRDefault="007A05C5" w:rsidP="007A05C5">
            <w:pPr>
              <w:shd w:val="clear" w:color="auto" w:fill="FFFFFF" w:themeFill="background1"/>
              <w:spacing w:after="0" w:line="330" w:lineRule="atLeast"/>
              <w:ind w:firstLine="5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2. Пожалуй, первое свойство фосфора, которое человек поставил себе на службу, </w:t>
            </w:r>
            <w:r w:rsidRPr="007A05C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 это горючесть. Горючесть фосфора очень велика и зависит от аллотропной модификации. Фосфор вместе с другими веществами наносится на спичечный коробок и при трении загорается.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after="0" w:line="330" w:lineRule="atLeast"/>
              <w:ind w:firstLine="5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1) Какая аллотропная модификация фосфора применяется при производстве спичек?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2) Какое вещество можно увидеть в виде белого дымка в момент зажигания спички? Запишите название и химическую формулу этого вещества.</w:t>
            </w:r>
          </w:p>
        </w:tc>
      </w:tr>
    </w:tbl>
    <w:p w:rsidR="007A05C5" w:rsidRPr="007A05C5" w:rsidRDefault="007A05C5" w:rsidP="007A05C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C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7" w:tgtFrame="_blank" w:history="1">
        <w:r w:rsidRPr="007A05C5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05C5">
        <w:rPr>
          <w:rFonts w:ascii="Arial" w:eastAsia="Times New Roman" w:hAnsi="Arial" w:cs="Arial"/>
          <w:color w:val="000000"/>
          <w:lang w:eastAsia="ru-RU"/>
        </w:rPr>
        <w:t> </w:t>
      </w:r>
    </w:p>
    <w:p w:rsidR="007A05C5" w:rsidRPr="007A05C5" w:rsidRDefault="007A05C5" w:rsidP="007A05C5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7A05C5" w:rsidRPr="007A05C5" w:rsidTr="007A05C5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ind w:firstLine="5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3. Фосфор (в виде фосфатов) – один из трёх важнейших биогенных элементов, участвует в синтезе АТФ. Большая часть производимой фосфорной кислоты идёт на получение фосфорных удобрений:</w:t>
            </w:r>
          </w:p>
          <w:p w:rsidR="007A05C5" w:rsidRPr="007A05C5" w:rsidRDefault="007A05C5" w:rsidP="007A05C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 xml:space="preserve">суперфосфата </w:t>
            </w:r>
            <w:proofErr w:type="spellStart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Ca</w:t>
            </w:r>
            <w:proofErr w:type="spellEnd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(H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PO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4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05C5" w:rsidRPr="007A05C5" w:rsidRDefault="007A05C5" w:rsidP="007A05C5">
            <w:pPr>
              <w:numPr>
                <w:ilvl w:val="0"/>
                <w:numId w:val="1"/>
              </w:numPr>
              <w:shd w:val="clear" w:color="auto" w:fill="FFFFFF" w:themeFill="background1"/>
              <w:spacing w:beforeAutospacing="1" w:after="0" w:afterAutospacing="1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преципитата </w:t>
            </w:r>
            <w:r w:rsidRPr="007A05C5">
              <w:rPr>
                <w:rFonts w:ascii="Arial Unicode MS" w:eastAsia="Times New Roman" w:hAnsi="Arial Unicode MS" w:cs="Times New Roman"/>
                <w:bdr w:val="none" w:sz="0" w:space="0" w:color="auto" w:frame="1"/>
                <w:lang w:eastAsia="ru-RU"/>
              </w:rPr>
              <w:t>СаНРО</w:t>
            </w:r>
            <w:r w:rsidRPr="007A05C5">
              <w:rPr>
                <w:rFonts w:ascii="MathJax_Main" w:eastAsia="Times New Roman" w:hAnsi="MathJax_Main" w:cs="Times New Roman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  <w:r w:rsidRPr="007A05C5">
              <w:rPr>
                <w:rFonts w:ascii="Cambria Math" w:eastAsia="Times New Roman" w:hAnsi="Cambria Math" w:cs="Cambria Math"/>
                <w:sz w:val="26"/>
                <w:szCs w:val="26"/>
                <w:bdr w:val="none" w:sz="0" w:space="0" w:color="auto" w:frame="1"/>
                <w:lang w:eastAsia="ru-RU"/>
              </w:rPr>
              <w:t>⋅</w:t>
            </w:r>
            <w:r w:rsidRPr="007A05C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 </w:t>
            </w:r>
            <w:r w:rsidRPr="007A05C5">
              <w:rPr>
                <w:rFonts w:ascii="Arial Unicode MS" w:eastAsia="Times New Roman" w:hAnsi="Arial Unicode MS" w:cs="Times New Roman"/>
                <w:bdr w:val="none" w:sz="0" w:space="0" w:color="auto" w:frame="1"/>
                <w:lang w:eastAsia="ru-RU"/>
              </w:rPr>
              <w:t>Н</w:t>
            </w:r>
            <w:r w:rsidRPr="007A05C5">
              <w:rPr>
                <w:rFonts w:ascii="MathJax_Main" w:eastAsia="Times New Roman" w:hAnsi="MathJax_Main" w:cs="Times New Roman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r w:rsidRPr="007A05C5">
              <w:rPr>
                <w:rFonts w:ascii="Arial Unicode MS" w:eastAsia="Times New Roman" w:hAnsi="Arial Unicode MS" w:cs="Times New Roman"/>
                <w:bdr w:val="none" w:sz="0" w:space="0" w:color="auto" w:frame="1"/>
                <w:lang w:eastAsia="ru-RU"/>
              </w:rPr>
              <w:t>О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05C5" w:rsidRPr="007A05C5" w:rsidRDefault="007A05C5" w:rsidP="007A05C5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аммофоски</w:t>
            </w:r>
            <w:proofErr w:type="spellEnd"/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(NH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SO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 + (NH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HPO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 + K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SO</w:t>
            </w:r>
            <w:r w:rsidRPr="007A05C5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4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r w:rsidRPr="007A05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Доля производства удобрений, содержащих в своём составе только один фосфор, падает, и всё больше производится комплексных удобрений, содержащих два или три питательных элемента.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1) Какое из приведённых удобрений относится к комплексным? Напишите его название.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2) Какие макроэлементы входят в состав этого удобрения? Напишите их названия.</w:t>
            </w:r>
          </w:p>
        </w:tc>
      </w:tr>
    </w:tbl>
    <w:p w:rsidR="007A05C5" w:rsidRPr="007A05C5" w:rsidRDefault="007A05C5" w:rsidP="007A05C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C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8" w:tgtFrame="_blank" w:history="1">
        <w:r w:rsidRPr="007A05C5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05C5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7A05C5" w:rsidRPr="007A05C5" w:rsidRDefault="007A05C5" w:rsidP="007A05C5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7A05C5" w:rsidRPr="007A05C5" w:rsidTr="007A05C5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ind w:firstLine="5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4. Фосфор присутствует в живых клетках, входит в состав костей человека, зубной эмали. Основную роль в превращениях соединений фосфора в организме человека и животных играет печень. Обмен фосфорных соединений регулируется гормонами и витамином D. Усвоение фосфора происходит эффективнее при его приёме вместе с кальцием в соотношении 3:2 (</w:t>
            </w:r>
            <w:proofErr w:type="spellStart"/>
            <w:proofErr w:type="gramStart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P:Ca</w:t>
            </w:r>
            <w:proofErr w:type="spellEnd"/>
            <w:proofErr w:type="gramEnd"/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Содержание и соотношение кальция и фосфора представлено в таблице: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340"/>
              <w:gridCol w:w="2340"/>
              <w:gridCol w:w="2340"/>
            </w:tblGrid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Продукт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A05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Ca</w:t>
                  </w:r>
                  <w:proofErr w:type="spellEnd"/>
                  <w:r w:rsidRPr="007A05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 мг/100 г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P, мг/100 г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A05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Ca</w:t>
                  </w:r>
                  <w:proofErr w:type="spellEnd"/>
                  <w:r w:rsidRPr="007A05C5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/P</w:t>
                  </w:r>
                </w:p>
              </w:tc>
            </w:tr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Жареная говядина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250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0,05</w:t>
                  </w:r>
                </w:p>
              </w:tc>
            </w:tr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Цельное молоко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118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93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1,26</w:t>
                  </w:r>
                </w:p>
              </w:tc>
            </w:tr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Варёная фасоль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37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1,35</w:t>
                  </w:r>
                </w:p>
              </w:tc>
            </w:tr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Жареная треска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31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274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0,11</w:t>
                  </w:r>
                </w:p>
              </w:tc>
            </w:tr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Пшеничный хлеб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84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254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0,33</w:t>
                  </w:r>
                </w:p>
              </w:tc>
            </w:tr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Картофель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0,13</w:t>
                  </w:r>
                </w:p>
              </w:tc>
            </w:tr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Яблоки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0,70</w:t>
                  </w:r>
                </w:p>
              </w:tc>
            </w:tr>
            <w:tr w:rsidR="007A05C5" w:rsidRPr="007A05C5">
              <w:trPr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Яйца куриные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205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05C5" w:rsidRPr="007A05C5" w:rsidRDefault="007A05C5" w:rsidP="007A05C5">
                  <w:pPr>
                    <w:shd w:val="clear" w:color="auto" w:fill="FFFFFF" w:themeFill="background1"/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05C5">
                    <w:rPr>
                      <w:rFonts w:ascii="Times New Roman" w:eastAsia="Times New Roman" w:hAnsi="Times New Roman" w:cs="Times New Roman"/>
                      <w:lang w:eastAsia="ru-RU"/>
                    </w:rPr>
                    <w:t>0,26</w:t>
                  </w:r>
                </w:p>
              </w:tc>
            </w:tr>
          </w:tbl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Ознакомьтесь с информацией в таблице и назовите два продукта, в которых соотношение элементов наиболее соответствует рекомендуемому.</w:t>
            </w:r>
          </w:p>
        </w:tc>
      </w:tr>
    </w:tbl>
    <w:p w:rsidR="007A05C5" w:rsidRPr="007A05C5" w:rsidRDefault="007A05C5" w:rsidP="007A05C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C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9" w:tgtFrame="_blank" w:history="1">
        <w:r w:rsidRPr="007A05C5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05C5">
        <w:rPr>
          <w:rFonts w:ascii="Arial" w:eastAsia="Times New Roman" w:hAnsi="Arial" w:cs="Arial"/>
          <w:color w:val="000000"/>
          <w:lang w:eastAsia="ru-RU"/>
        </w:rPr>
        <w:t> </w:t>
      </w:r>
    </w:p>
    <w:p w:rsidR="007A05C5" w:rsidRPr="007A05C5" w:rsidRDefault="007A05C5" w:rsidP="007A05C5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7A05C5" w:rsidRPr="007A05C5" w:rsidTr="007A05C5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A05C5" w:rsidRPr="007A05C5" w:rsidRDefault="007A05C5" w:rsidP="007A05C5">
            <w:pPr>
              <w:shd w:val="clear" w:color="auto" w:fill="FFFFFF" w:themeFill="background1"/>
              <w:spacing w:after="0" w:line="330" w:lineRule="atLeast"/>
              <w:ind w:firstLine="5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5. При недостатке фосфора в организме развиваются различные заболевания костей. Суточная потребность в фосфоре составляет: для взрослых 1,0</w:t>
            </w:r>
            <w:r w:rsidRPr="007A05C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2,0 г; для детей и подростков </w:t>
            </w:r>
            <w:r w:rsidRPr="007A05C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 1,5</w:t>
            </w:r>
            <w:r w:rsidRPr="007A05C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2,5 г.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Сколько граммов (килограммов) жареной трески минимально надо употребить подростку, чтобы покрыть суточную потребность в фосфоре? Ответ подтвердите расчётами (округлите до целых).</w:t>
            </w:r>
          </w:p>
        </w:tc>
      </w:tr>
    </w:tbl>
    <w:p w:rsidR="007A05C5" w:rsidRPr="007A05C5" w:rsidRDefault="007A05C5" w:rsidP="007A05C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5C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  <w:hyperlink r:id="rId10" w:tgtFrame="_blank" w:history="1">
        <w:r w:rsidRPr="007A05C5">
          <w:rPr>
            <w:rFonts w:ascii="Arial" w:eastAsia="Times New Roman" w:hAnsi="Arial" w:cs="Arial"/>
            <w:color w:val="6C7B93"/>
            <w:u w:val="single"/>
            <w:lang w:eastAsia="ru-RU"/>
          </w:rPr>
          <w:t>Ответ (критерии оценивания)</w:t>
        </w:r>
      </w:hyperlink>
    </w:p>
    <w:p w:rsidR="007A05C5" w:rsidRPr="007A05C5" w:rsidRDefault="007A05C5" w:rsidP="007A05C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05C5">
        <w:rPr>
          <w:rFonts w:ascii="Arial" w:eastAsia="Times New Roman" w:hAnsi="Arial" w:cs="Arial"/>
          <w:color w:val="000000"/>
          <w:lang w:eastAsia="ru-RU"/>
        </w:rPr>
        <w:t> </w:t>
      </w:r>
    </w:p>
    <w:p w:rsidR="007A05C5" w:rsidRPr="007A05C5" w:rsidRDefault="007A05C5" w:rsidP="007A05C5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7A05C5" w:rsidRPr="007A05C5" w:rsidTr="007A05C5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7A05C5" w:rsidRPr="007A05C5" w:rsidRDefault="007A05C5" w:rsidP="007A05C5">
            <w:pPr>
              <w:shd w:val="clear" w:color="auto" w:fill="FFFFFF" w:themeFill="background1"/>
              <w:spacing w:after="0" w:line="330" w:lineRule="atLeast"/>
              <w:ind w:firstLine="5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6. При недостатке фосфора в организме развиваются различные заболевания костей. Суточная потребность в фосфоре составляет: для взрослых 1,0</w:t>
            </w:r>
            <w:r w:rsidRPr="007A05C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2,0 г; для детей и подростков </w:t>
            </w:r>
            <w:r w:rsidRPr="007A05C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 1,5</w:t>
            </w:r>
            <w:r w:rsidRPr="007A05C5">
              <w:rPr>
                <w:rFonts w:ascii="MathJax_Main" w:eastAsia="Times New Roman" w:hAnsi="MathJax_Main" w:cs="Times New Roman"/>
                <w:sz w:val="26"/>
                <w:szCs w:val="26"/>
                <w:bdr w:val="none" w:sz="0" w:space="0" w:color="auto" w:frame="1"/>
                <w:lang w:eastAsia="ru-RU"/>
              </w:rPr>
              <w:t>–</w:t>
            </w: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2,5 г.</w:t>
            </w:r>
          </w:p>
          <w:p w:rsid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5C5">
              <w:rPr>
                <w:rFonts w:ascii="Times New Roman" w:eastAsia="Times New Roman" w:hAnsi="Times New Roman" w:cs="Times New Roman"/>
                <w:lang w:eastAsia="ru-RU"/>
              </w:rPr>
              <w:t>Сколько яиц минимально надо употребить взрослому человеку, чтобы покрыть суточную потребность в фосфоре? Вес одного яйца считать равным 60 г. Ответ подтвердите расчётами (округлите до целых).</w:t>
            </w:r>
          </w:p>
          <w:p w:rsidR="007A05C5" w:rsidRPr="007A05C5" w:rsidRDefault="007A05C5" w:rsidP="007A05C5">
            <w:pPr>
              <w:shd w:val="clear" w:color="auto" w:fill="FFFFFF" w:themeFill="background1"/>
              <w:spacing w:before="30" w:after="60" w:line="33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a3"/>
                  <w:color w:val="6C7B93"/>
                </w:rPr>
                <w:t>Ответ (критерии оценивания)</w:t>
              </w:r>
            </w:hyperlink>
            <w:r>
              <w:t xml:space="preserve"> </w:t>
            </w:r>
          </w:p>
        </w:tc>
      </w:tr>
    </w:tbl>
    <w:p w:rsidR="007A05C5" w:rsidRDefault="007A05C5" w:rsidP="007A05C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A05C5" w:rsidRPr="007A05C5" w:rsidRDefault="007A05C5" w:rsidP="007A05C5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(источник задания: </w:t>
      </w:r>
      <w:r w:rsidRPr="007A05C5">
        <w:rPr>
          <w:rFonts w:ascii="Arial" w:eastAsia="Times New Roman" w:hAnsi="Arial" w:cs="Arial"/>
          <w:sz w:val="16"/>
          <w:szCs w:val="16"/>
          <w:lang w:eastAsia="ru-RU"/>
        </w:rPr>
        <w:t>http://oge.fipi.ru/os/xmodules/qprint/index.php?theme_guid=B5ABAFAA3D60BFE8443A044012D0ED96&amp;proj_guid=0CD62708049A9FB940BFBB6E0A09ECC8</w:t>
      </w:r>
      <w:r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7A05C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C6A4F" w:rsidRDefault="009C6A4F" w:rsidP="007A05C5">
      <w:pPr>
        <w:shd w:val="clear" w:color="auto" w:fill="FFFFFF" w:themeFill="background1"/>
      </w:pPr>
    </w:p>
    <w:p w:rsidR="008F7D6B" w:rsidRDefault="008F7D6B" w:rsidP="007A05C5">
      <w:pPr>
        <w:shd w:val="clear" w:color="auto" w:fill="FFFFFF" w:themeFill="background1"/>
      </w:pPr>
    </w:p>
    <w:p w:rsidR="008F7D6B" w:rsidRDefault="008F7D6B" w:rsidP="008F7D6B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8F7D6B" w:rsidRPr="008F7D6B" w:rsidTr="008F7D6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F7D6B" w:rsidRPr="008F7D6B" w:rsidRDefault="008F7D6B" w:rsidP="008F7D6B">
            <w:pPr>
              <w:spacing w:before="30" w:after="60" w:line="33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8F7D6B">
              <w:rPr>
                <w:rFonts w:ascii="Times New Roman" w:hAnsi="Times New Roman" w:cs="Times New Roman"/>
                <w:b/>
                <w:bCs/>
                <w:sz w:val="28"/>
              </w:rPr>
              <w:t>Фосфор в аквариуме</w:t>
            </w:r>
          </w:p>
          <w:p w:rsidR="008F7D6B" w:rsidRPr="008F7D6B" w:rsidRDefault="008F7D6B" w:rsidP="008F7D6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8F7D6B">
              <w:rPr>
                <w:rFonts w:ascii="Times New Roman" w:hAnsi="Times New Roman" w:cs="Times New Roman"/>
              </w:rPr>
              <w:t>Фосфор – необходимый элемент для жизни аквариума.</w:t>
            </w:r>
          </w:p>
          <w:p w:rsidR="008F7D6B" w:rsidRPr="008F7D6B" w:rsidRDefault="008F7D6B" w:rsidP="008F7D6B">
            <w:pPr>
              <w:spacing w:before="30" w:after="60" w:line="330" w:lineRule="atLeast"/>
              <w:jc w:val="both"/>
              <w:rPr>
                <w:rFonts w:ascii="Times New Roman" w:hAnsi="Times New Roman" w:cs="Times New Roman"/>
              </w:rPr>
            </w:pPr>
            <w:r w:rsidRPr="008F7D6B">
              <w:rPr>
                <w:rFonts w:ascii="Times New Roman" w:hAnsi="Times New Roman" w:cs="Times New Roman"/>
              </w:rPr>
              <w:lastRenderedPageBreak/>
              <w:t>Животные используют его для развития костной и нервной систем, он содержится во многих белках и таких соединениях, как АТФ и ДНК. Однако главными потребителями фосфора в аквариуме являются всё-таки растения. Нормальное развитие растений без него невозможно.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8F7D6B" w:rsidRPr="008F7D6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7D6B" w:rsidRPr="008F7D6B" w:rsidRDefault="008F7D6B" w:rsidP="008F7D6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8F7D6B">
                    <w:rPr>
                      <w:rFonts w:ascii="Times New Roman" w:hAnsi="Times New Roman" w:cs="Times New Roman"/>
                    </w:rPr>
                    <w:t>1. По содержанию в живых организмах элементы делят на:</w:t>
                  </w:r>
                </w:p>
                <w:p w:rsidR="008F7D6B" w:rsidRPr="008F7D6B" w:rsidRDefault="008F7D6B" w:rsidP="008F7D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8F7D6B">
                    <w:rPr>
                      <w:rFonts w:ascii="Times New Roman" w:hAnsi="Times New Roman" w:cs="Times New Roman"/>
                    </w:rPr>
                    <w:t>макроэлементы (сотые доли процента и более);</w:t>
                  </w:r>
                </w:p>
                <w:p w:rsidR="008F7D6B" w:rsidRPr="008F7D6B" w:rsidRDefault="008F7D6B" w:rsidP="008F7D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8F7D6B">
                    <w:rPr>
                      <w:rFonts w:ascii="Times New Roman" w:hAnsi="Times New Roman" w:cs="Times New Roman"/>
                    </w:rPr>
                    <w:t>микроэлементы (от стотысячных до тысячных долей процента);</w:t>
                  </w:r>
                </w:p>
                <w:p w:rsidR="008F7D6B" w:rsidRPr="008F7D6B" w:rsidRDefault="008F7D6B" w:rsidP="008F7D6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F7D6B">
                    <w:rPr>
                      <w:rFonts w:ascii="Times New Roman" w:hAnsi="Times New Roman" w:cs="Times New Roman"/>
                    </w:rPr>
                    <w:t>ультрамикроэлементы</w:t>
                  </w:r>
                  <w:proofErr w:type="spellEnd"/>
                  <w:r w:rsidRPr="008F7D6B">
                    <w:rPr>
                      <w:rFonts w:ascii="Times New Roman" w:hAnsi="Times New Roman" w:cs="Times New Roman"/>
                    </w:rPr>
                    <w:t xml:space="preserve"> (миллионные доли процента и менее).</w:t>
                  </w:r>
                </w:p>
                <w:p w:rsidR="008F7D6B" w:rsidRPr="008F7D6B" w:rsidRDefault="008F7D6B" w:rsidP="008F7D6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8F7D6B">
                    <w:rPr>
                      <w:rFonts w:ascii="Times New Roman" w:hAnsi="Times New Roman" w:cs="Times New Roman"/>
                    </w:rPr>
                    <w:t>В растениях содержание фосфора колеблется от 0,04 до 0,6%.</w:t>
                  </w:r>
                </w:p>
                <w:p w:rsidR="008F7D6B" w:rsidRPr="008F7D6B" w:rsidRDefault="008F7D6B" w:rsidP="008F7D6B">
                  <w:pPr>
                    <w:spacing w:before="30" w:after="60" w:line="33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8F7D6B">
                    <w:rPr>
                      <w:rFonts w:ascii="Times New Roman" w:hAnsi="Times New Roman" w:cs="Times New Roman"/>
                    </w:rPr>
                    <w:t>Укажите, макро- или микроэлементом является фосфор.</w:t>
                  </w:r>
                </w:p>
              </w:tc>
            </w:tr>
          </w:tbl>
          <w:p w:rsidR="008F7D6B" w:rsidRPr="008F7D6B" w:rsidRDefault="008F7D6B">
            <w:pPr>
              <w:rPr>
                <w:rFonts w:ascii="Times New Roman" w:hAnsi="Times New Roman" w:cs="Times New Roman"/>
              </w:rPr>
            </w:pPr>
          </w:p>
        </w:tc>
      </w:tr>
    </w:tbl>
    <w:p w:rsidR="008F7D6B" w:rsidRDefault="008F7D6B" w:rsidP="008F7D6B">
      <w:pPr>
        <w:pStyle w:val="z-1"/>
      </w:pPr>
      <w:r>
        <w:lastRenderedPageBreak/>
        <w:t>Конец формы</w:t>
      </w:r>
    </w:p>
    <w:p w:rsidR="008F7D6B" w:rsidRDefault="008F7D6B" w:rsidP="008F7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12" w:tgtFrame="_blank" w:history="1">
        <w:r>
          <w:rPr>
            <w:rStyle w:val="a3"/>
            <w:rFonts w:ascii="Arial" w:hAnsi="Arial" w:cs="Arial"/>
            <w:color w:val="6C7B93"/>
          </w:rPr>
          <w:t>Ответ (критерии оценивания)</w:t>
        </w:r>
      </w:hyperlink>
    </w:p>
    <w:p w:rsidR="008F7D6B" w:rsidRDefault="008F7D6B" w:rsidP="008F7D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F7D6B" w:rsidRDefault="008F7D6B" w:rsidP="008F7D6B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8F7D6B" w:rsidRPr="008F7D6B" w:rsidTr="008F7D6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F7D6B" w:rsidRPr="008F7D6B" w:rsidRDefault="008F7D6B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8F7D6B">
              <w:rPr>
                <w:rFonts w:ascii="Times New Roman" w:hAnsi="Times New Roman" w:cs="Times New Roman"/>
              </w:rPr>
              <w:t>2. Растения потребляют соединения фосфора как непосредственно из воды, так и из грунта. Основным источником фосфора в аквариумах является водопроводная вода. В ней фосфор находится в виде фосфатов. Некоторые водозаборные станции специально добавляют фосфаты в воду.</w:t>
            </w:r>
          </w:p>
          <w:p w:rsidR="008F7D6B" w:rsidRPr="008F7D6B" w:rsidRDefault="008F7D6B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8F7D6B">
              <w:rPr>
                <w:rFonts w:ascii="Times New Roman" w:hAnsi="Times New Roman" w:cs="Times New Roman"/>
              </w:rPr>
              <w:t>Укажите, с какой целью водозаборные станции специально добавляют фосфаты в воду. Объясните, что происходит при добавлении фосфатов к природной воде.</w:t>
            </w:r>
          </w:p>
        </w:tc>
      </w:tr>
    </w:tbl>
    <w:p w:rsidR="008F7D6B" w:rsidRDefault="008F7D6B" w:rsidP="008F7D6B">
      <w:pPr>
        <w:pStyle w:val="z-1"/>
      </w:pPr>
      <w:r>
        <w:t>Конец формы</w:t>
      </w:r>
    </w:p>
    <w:p w:rsidR="008F7D6B" w:rsidRDefault="008F7D6B" w:rsidP="008F7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13" w:tgtFrame="_blank" w:history="1">
        <w:r>
          <w:rPr>
            <w:rStyle w:val="a3"/>
            <w:rFonts w:ascii="Arial" w:hAnsi="Arial" w:cs="Arial"/>
            <w:color w:val="6C7B93"/>
          </w:rPr>
          <w:t>Ответ (критерии оценивания)</w:t>
        </w:r>
      </w:hyperlink>
    </w:p>
    <w:p w:rsidR="008F7D6B" w:rsidRDefault="008F7D6B" w:rsidP="008F7D6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F7D6B" w:rsidRDefault="008F7D6B" w:rsidP="008F7D6B">
      <w:pPr>
        <w:pStyle w:val="z-"/>
      </w:pPr>
      <w: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8F7D6B" w:rsidRPr="008F7D6B" w:rsidTr="008F7D6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F7D6B" w:rsidRPr="008F7D6B" w:rsidRDefault="008F7D6B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8F7D6B">
              <w:rPr>
                <w:rFonts w:ascii="Times New Roman" w:hAnsi="Times New Roman" w:cs="Times New Roman"/>
              </w:rPr>
              <w:t>3. Вторым источником фосфатов в аквариумах является корм для рыб и других животных-обитателей аквариума. Специализированные корма содержат нужный животным фосфор. Остатки корма, а также продукты жизнедеятельности животных увеличивают уровень фосфатов в воде.</w:t>
            </w:r>
          </w:p>
          <w:p w:rsidR="008F7D6B" w:rsidRPr="008F7D6B" w:rsidRDefault="008F7D6B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8F7D6B">
              <w:rPr>
                <w:rFonts w:ascii="Times New Roman" w:hAnsi="Times New Roman" w:cs="Times New Roman"/>
              </w:rPr>
              <w:t>Укажите, к каким проблемам может привести увеличение концентрации фосфатов в воде аквариума.</w:t>
            </w:r>
          </w:p>
        </w:tc>
      </w:tr>
    </w:tbl>
    <w:p w:rsidR="008F7D6B" w:rsidRPr="008F7D6B" w:rsidRDefault="008F7D6B" w:rsidP="008F7D6B">
      <w:pPr>
        <w:pStyle w:val="z-1"/>
        <w:rPr>
          <w:rFonts w:ascii="Times New Roman" w:hAnsi="Times New Roman" w:cs="Times New Roman"/>
        </w:rPr>
      </w:pPr>
      <w:r w:rsidRPr="008F7D6B">
        <w:rPr>
          <w:rFonts w:ascii="Times New Roman" w:hAnsi="Times New Roman" w:cs="Times New Roman"/>
        </w:rPr>
        <w:t>Конец формы</w:t>
      </w:r>
    </w:p>
    <w:p w:rsidR="008F7D6B" w:rsidRPr="008F7D6B" w:rsidRDefault="008F7D6B" w:rsidP="008F7D6B">
      <w:pPr>
        <w:rPr>
          <w:rFonts w:ascii="Times New Roman" w:hAnsi="Times New Roman" w:cs="Times New Roman"/>
          <w:sz w:val="24"/>
          <w:szCs w:val="24"/>
        </w:rPr>
      </w:pPr>
      <w:r w:rsidRPr="008F7D6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4" w:tgtFrame="_blank" w:history="1">
        <w:r w:rsidRPr="008F7D6B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8F7D6B" w:rsidRPr="008F7D6B" w:rsidRDefault="008F7D6B" w:rsidP="008F7D6B">
      <w:pPr>
        <w:rPr>
          <w:rFonts w:ascii="Times New Roman" w:hAnsi="Times New Roman" w:cs="Times New Roman"/>
          <w:color w:val="000000"/>
        </w:rPr>
      </w:pPr>
      <w:r w:rsidRPr="008F7D6B">
        <w:rPr>
          <w:rFonts w:ascii="Times New Roman" w:hAnsi="Times New Roman" w:cs="Times New Roman"/>
          <w:color w:val="000000"/>
        </w:rPr>
        <w:t> </w:t>
      </w:r>
    </w:p>
    <w:p w:rsidR="008F7D6B" w:rsidRPr="008F7D6B" w:rsidRDefault="008F7D6B" w:rsidP="008F7D6B">
      <w:pPr>
        <w:pStyle w:val="z-"/>
        <w:rPr>
          <w:rFonts w:ascii="Times New Roman" w:hAnsi="Times New Roman" w:cs="Times New Roman"/>
        </w:rPr>
      </w:pPr>
      <w:r w:rsidRPr="008F7D6B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8F7D6B" w:rsidRPr="008F7D6B" w:rsidTr="008F7D6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F7D6B" w:rsidRPr="008F7D6B" w:rsidRDefault="008F7D6B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8F7D6B">
              <w:rPr>
                <w:rFonts w:ascii="Times New Roman" w:hAnsi="Times New Roman" w:cs="Times New Roman"/>
              </w:rPr>
              <w:t>4. Нормальной считается концентрация фосфат-анионов в аквариумной воде до 0,3 мг/л. Вычислите, сколько (в мг) фосфат-анионов может максимально содержаться в аквариуме объёмом высотой 0,5 м, глубиной 0,3 м и шириной 0,6 м для нормальной жизнедеятельности обитателей аквариума. Ответ подтвердите расчётами.</w:t>
            </w:r>
          </w:p>
        </w:tc>
      </w:tr>
    </w:tbl>
    <w:p w:rsidR="008F7D6B" w:rsidRPr="008F7D6B" w:rsidRDefault="008F7D6B" w:rsidP="008F7D6B">
      <w:pPr>
        <w:pStyle w:val="z-1"/>
        <w:rPr>
          <w:rFonts w:ascii="Times New Roman" w:hAnsi="Times New Roman" w:cs="Times New Roman"/>
        </w:rPr>
      </w:pPr>
      <w:r w:rsidRPr="008F7D6B">
        <w:rPr>
          <w:rFonts w:ascii="Times New Roman" w:hAnsi="Times New Roman" w:cs="Times New Roman"/>
        </w:rPr>
        <w:t>Конец формы</w:t>
      </w:r>
    </w:p>
    <w:p w:rsidR="008F7D6B" w:rsidRPr="008F7D6B" w:rsidRDefault="008F7D6B" w:rsidP="008F7D6B">
      <w:pPr>
        <w:rPr>
          <w:rFonts w:ascii="Times New Roman" w:hAnsi="Times New Roman" w:cs="Times New Roman"/>
          <w:sz w:val="24"/>
          <w:szCs w:val="24"/>
        </w:rPr>
      </w:pPr>
      <w:r w:rsidRPr="008F7D6B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15" w:tgtFrame="_blank" w:history="1">
        <w:r w:rsidRPr="008F7D6B">
          <w:rPr>
            <w:rStyle w:val="a3"/>
            <w:rFonts w:ascii="Times New Roman" w:hAnsi="Times New Roman" w:cs="Times New Roman"/>
            <w:color w:val="6C7B93"/>
          </w:rPr>
          <w:t>Ответ (критерии оценивания)</w:t>
        </w:r>
      </w:hyperlink>
    </w:p>
    <w:p w:rsidR="008F7D6B" w:rsidRPr="008F7D6B" w:rsidRDefault="008F7D6B" w:rsidP="008F7D6B">
      <w:pPr>
        <w:rPr>
          <w:rFonts w:ascii="Times New Roman" w:hAnsi="Times New Roman" w:cs="Times New Roman"/>
          <w:color w:val="000000"/>
        </w:rPr>
      </w:pPr>
      <w:r w:rsidRPr="008F7D6B">
        <w:rPr>
          <w:rFonts w:ascii="Times New Roman" w:hAnsi="Times New Roman" w:cs="Times New Roman"/>
          <w:color w:val="000000"/>
        </w:rPr>
        <w:t> </w:t>
      </w:r>
    </w:p>
    <w:p w:rsidR="008F7D6B" w:rsidRPr="008F7D6B" w:rsidRDefault="008F7D6B" w:rsidP="008F7D6B">
      <w:pPr>
        <w:pStyle w:val="z-"/>
        <w:rPr>
          <w:rFonts w:ascii="Times New Roman" w:hAnsi="Times New Roman" w:cs="Times New Roman"/>
        </w:rPr>
      </w:pPr>
      <w:r w:rsidRPr="008F7D6B">
        <w:rPr>
          <w:rFonts w:ascii="Times New Roman" w:hAnsi="Times New Roman" w:cs="Times New Roman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8F7D6B" w:rsidRPr="008F7D6B" w:rsidTr="008F7D6B">
        <w:trPr>
          <w:tblCellSpacing w:w="15" w:type="dxa"/>
        </w:trPr>
        <w:tc>
          <w:tcPr>
            <w:tcW w:w="5000" w:type="pct"/>
            <w:shd w:val="clear" w:color="auto" w:fill="auto"/>
            <w:hideMark/>
          </w:tcPr>
          <w:p w:rsidR="008F7D6B" w:rsidRPr="008F7D6B" w:rsidRDefault="008F7D6B">
            <w:pPr>
              <w:spacing w:before="30" w:after="60" w:line="330" w:lineRule="atLeast"/>
              <w:rPr>
                <w:rFonts w:ascii="Times New Roman" w:hAnsi="Times New Roman" w:cs="Times New Roman"/>
              </w:rPr>
            </w:pPr>
            <w:r w:rsidRPr="008F7D6B">
              <w:rPr>
                <w:rFonts w:ascii="Times New Roman" w:hAnsi="Times New Roman" w:cs="Times New Roman"/>
              </w:rPr>
              <w:t>5. Назовите два продукта питания, которые целесообразно употреблять в пищу для пополнения запасов фосфора в организме.</w:t>
            </w:r>
          </w:p>
        </w:tc>
      </w:tr>
    </w:tbl>
    <w:p w:rsidR="008F7D6B" w:rsidRDefault="008F7D6B" w:rsidP="008F7D6B">
      <w:pPr>
        <w:pStyle w:val="z-1"/>
      </w:pPr>
      <w:r>
        <w:t>Конец формы</w:t>
      </w:r>
    </w:p>
    <w:p w:rsidR="00F50DFD" w:rsidRDefault="008F7D6B" w:rsidP="008F7D6B">
      <w:pPr>
        <w:shd w:val="clear" w:color="auto" w:fill="FFFFFF" w:themeFill="background1"/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16" w:tgtFrame="_blank" w:history="1">
        <w:r>
          <w:rPr>
            <w:rStyle w:val="a3"/>
            <w:rFonts w:ascii="Arial" w:hAnsi="Arial" w:cs="Arial"/>
            <w:color w:val="6C7B93"/>
          </w:rPr>
          <w:t>Ответ (критерии оценивания)</w:t>
        </w:r>
      </w:hyperlink>
    </w:p>
    <w:p w:rsidR="008F7D6B" w:rsidRPr="00F50DFD" w:rsidRDefault="00F50DFD" w:rsidP="00F50DFD">
      <w:r>
        <w:t xml:space="preserve">(источник: </w:t>
      </w:r>
      <w:hyperlink r:id="rId17" w:history="1">
        <w:r w:rsidRPr="0096425B">
          <w:rPr>
            <w:rStyle w:val="a3"/>
          </w:rPr>
          <w:t>http://oge.fipi.ru/os/xmodules/qprint/index.php?proj_guid=0CD62708049A9FB940BFBB6E0A09ECC8&amp;theme_guid=B5ABAFAA3D60BFE8443A044012D0ED96&amp;md=qprint&amp;groupno=2</w:t>
        </w:r>
      </w:hyperlink>
      <w:r>
        <w:t xml:space="preserve">) </w:t>
      </w:r>
      <w:bookmarkStart w:id="0" w:name="_GoBack"/>
      <w:bookmarkEnd w:id="0"/>
    </w:p>
    <w:sectPr w:rsidR="008F7D6B" w:rsidRPr="00F50DFD" w:rsidSect="007A05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253D"/>
    <w:multiLevelType w:val="multilevel"/>
    <w:tmpl w:val="B59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62AD8"/>
    <w:multiLevelType w:val="multilevel"/>
    <w:tmpl w:val="9EB4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3B"/>
    <w:rsid w:val="007A05C5"/>
    <w:rsid w:val="008F7D6B"/>
    <w:rsid w:val="009C6A4F"/>
    <w:rsid w:val="00D04D3B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620F"/>
  <w15:chartTrackingRefBased/>
  <w15:docId w15:val="{DF5EF4BF-AB4F-455E-9D61-02BC921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5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5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5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05C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7A05C5"/>
    <w:rPr>
      <w:color w:val="0000FF"/>
      <w:u w:val="single"/>
    </w:rPr>
  </w:style>
  <w:style w:type="character" w:customStyle="1" w:styleId="mo">
    <w:name w:val="mo"/>
    <w:basedOn w:val="a0"/>
    <w:rsid w:val="007A05C5"/>
  </w:style>
  <w:style w:type="character" w:customStyle="1" w:styleId="mtext">
    <w:name w:val="mtext"/>
    <w:basedOn w:val="a0"/>
    <w:rsid w:val="007A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36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55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62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1871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50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5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Show_doc.php?md=qprint&amp;doc_guid=EB4E69F5C059A55A455B16505CFFAD62" TargetMode="External"/><Relationship Id="rId13" Type="http://schemas.openxmlformats.org/officeDocument/2006/relationships/hyperlink" Target="http://oge.fipi.ru/os/Show_doc.php?md=qprint&amp;doc_guid=5CA7FE3B90578E3640B196F384D47DC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e.fipi.ru/os/Show_doc.php?md=qprint&amp;doc_guid=75B22B30B459BC4A43293905748A14C4" TargetMode="External"/><Relationship Id="rId12" Type="http://schemas.openxmlformats.org/officeDocument/2006/relationships/hyperlink" Target="http://oge.fipi.ru/os/Show_doc.php?md=qprint&amp;doc_guid=03CAA6604F289E404CB0781B618F3F97" TargetMode="External"/><Relationship Id="rId17" Type="http://schemas.openxmlformats.org/officeDocument/2006/relationships/hyperlink" Target="http://oge.fipi.ru/os/xmodules/qprint/index.php?proj_guid=0CD62708049A9FB940BFBB6E0A09ECC8&amp;theme_guid=B5ABAFAA3D60BFE8443A044012D0ED96&amp;md=qprint&amp;groupno=2" TargetMode="External"/><Relationship Id="rId2" Type="http://schemas.openxmlformats.org/officeDocument/2006/relationships/styles" Target="styles.xml"/><Relationship Id="rId16" Type="http://schemas.openxmlformats.org/officeDocument/2006/relationships/hyperlink" Target="http://oge.fipi.ru/os/Show_doc.php?md=qprint&amp;doc_guid=756296A7AF4BAC974A887B36D84626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ge.fipi.ru/os/Show_doc.php?md=qprint&amp;doc_guid=9096D4363F62A8A14537521573B80D0F" TargetMode="External"/><Relationship Id="rId11" Type="http://schemas.openxmlformats.org/officeDocument/2006/relationships/hyperlink" Target="http://oge.fipi.ru/os/Show_doc.php?md=qprint&amp;doc_guid=D740DCC3C9F3AF554CF8C65500CD92B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ge.fipi.ru/os/Show_doc.php?md=qprint&amp;doc_guid=19A5B993CD75B02C4F04365283BDC947" TargetMode="External"/><Relationship Id="rId10" Type="http://schemas.openxmlformats.org/officeDocument/2006/relationships/hyperlink" Target="http://oge.fipi.ru/os/Show_doc.php?md=qprint&amp;doc_guid=5FDC80504949A239493D6C10B2F2A76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ge.fipi.ru/os/Show_doc.php?md=qprint&amp;doc_guid=5165FE7DC2258BE744C309C608F31168" TargetMode="External"/><Relationship Id="rId14" Type="http://schemas.openxmlformats.org/officeDocument/2006/relationships/hyperlink" Target="http://oge.fipi.ru/os/Show_doc.php?md=qprint&amp;doc_guid=9A62AAF0DC5F8DF7424908A657377B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1165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2022-01-15T06:37:00Z</dcterms:created>
  <dcterms:modified xsi:type="dcterms:W3CDTF">2022-01-15T06:52:00Z</dcterms:modified>
</cp:coreProperties>
</file>